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D" w:rsidRPr="00433167" w:rsidRDefault="00C3754D" w:rsidP="00B93BA6">
      <w:pPr>
        <w:pStyle w:val="a3"/>
        <w:shd w:val="clear" w:color="auto" w:fill="FFFFFF"/>
        <w:spacing w:before="150" w:beforeAutospacing="0" w:after="150" w:afterAutospacing="0" w:line="330" w:lineRule="atLeast"/>
        <w:rPr>
          <w:rStyle w:val="a4"/>
          <w:color w:val="0070C0"/>
          <w:sz w:val="28"/>
          <w:szCs w:val="28"/>
          <w:u w:val="single"/>
        </w:rPr>
      </w:pPr>
      <w:r w:rsidRPr="00433167">
        <w:rPr>
          <w:rStyle w:val="a4"/>
          <w:color w:val="0070C0"/>
          <w:sz w:val="28"/>
          <w:szCs w:val="28"/>
          <w:u w:val="single"/>
        </w:rPr>
        <w:t>Часто задаваемые вопросы родителей по питанию  и ответы на них</w:t>
      </w:r>
    </w:p>
    <w:p w:rsidR="00CA765B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ВОПРОС. </w:t>
      </w:r>
      <w:hyperlink r:id="rId6" w:history="1">
        <w:r w:rsidR="00CA765B" w:rsidRPr="004331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Кто имеет право на бесплатное питание?</w:t>
        </w:r>
      </w:hyperlink>
    </w:p>
    <w:p w:rsidR="00DB661A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765B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ОТВЕТ.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Организовано </w:t>
      </w:r>
      <w:r w:rsidR="00CA765B"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льготно</w:t>
      </w: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CA765B"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питани</w:t>
      </w: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CA765B"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30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ого, областного и местного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для  следующих категорий</w:t>
      </w:r>
      <w:r w:rsidR="00F401BA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401BA" w:rsidRPr="00433167" w:rsidRDefault="00CA765B" w:rsidP="00F401BA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</w:t>
      </w:r>
      <w:r w:rsidR="00F401BA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</w:t>
      </w:r>
      <w:r w:rsidR="00F401BA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 1-4 классов;</w:t>
      </w:r>
    </w:p>
    <w:p w:rsidR="00F401BA" w:rsidRPr="00433167" w:rsidRDefault="00F401BA" w:rsidP="00F401BA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proofErr w:type="gramStart"/>
      <w:r w:rsidRPr="004331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4331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здоровья;</w:t>
      </w:r>
    </w:p>
    <w:p w:rsidR="00F401BA" w:rsidRPr="00433167" w:rsidRDefault="00CA765B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401BA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дети-сироты;</w:t>
      </w:r>
    </w:p>
    <w:p w:rsidR="00F401BA" w:rsidRPr="00433167" w:rsidRDefault="00F401BA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 из многодетных семей;</w:t>
      </w:r>
    </w:p>
    <w:p w:rsidR="00F401BA" w:rsidRPr="00433167" w:rsidRDefault="00F401BA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 из неполных семей;</w:t>
      </w:r>
    </w:p>
    <w:p w:rsidR="00F401BA" w:rsidRPr="00433167" w:rsidRDefault="00F401BA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дети, чьи родители являются инвалидами;</w:t>
      </w:r>
    </w:p>
    <w:p w:rsidR="00F401BA" w:rsidRPr="00433167" w:rsidRDefault="00F401BA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 из семей неработающих граждан, состоящих на учете в центре занятости населения;</w:t>
      </w:r>
    </w:p>
    <w:p w:rsidR="00F401BA" w:rsidRPr="00433167" w:rsidRDefault="00F401BA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дети-инвалиды (не подтвержденные </w:t>
      </w:r>
      <w:proofErr w:type="spellStart"/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комиссией);</w:t>
      </w:r>
    </w:p>
    <w:p w:rsidR="00F401BA" w:rsidRPr="00433167" w:rsidRDefault="00F401BA" w:rsidP="00F401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дети, находящиеся под опекой;</w:t>
      </w:r>
    </w:p>
    <w:p w:rsidR="00F401BA" w:rsidRPr="00433167" w:rsidRDefault="00F401BA" w:rsidP="00F401BA">
      <w:pPr>
        <w:shd w:val="clear" w:color="auto" w:fill="FFFE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дети из неблагополучных семей.</w:t>
      </w:r>
    </w:p>
    <w:p w:rsidR="00CA765B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  <w:r w:rsidR="0034014D"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CA765B" w:rsidRPr="004331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Как подать заявление на бесплатное питание?</w:t>
        </w:r>
      </w:hyperlink>
    </w:p>
    <w:p w:rsidR="00DB661A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765B" w:rsidRPr="00433167" w:rsidRDefault="00DB661A" w:rsidP="0034014D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ОТВЕТ.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5-11 классов бесплатно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необходимо 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 или законным представителям  обратиться с заявлением на имя директора школы и приложить к заявлению</w:t>
      </w:r>
      <w:r w:rsidR="0034014D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</w:p>
    <w:p w:rsidR="00CA765B" w:rsidRPr="00433167" w:rsidRDefault="00306029" w:rsidP="0034014D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CA765B"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еобходимые документы:</w:t>
      </w:r>
    </w:p>
    <w:p w:rsidR="00CA765B" w:rsidRPr="00433167" w:rsidRDefault="00F401BA" w:rsidP="00F401BA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копия свидетельства о рождении (при достижении возраста 14 лет – паспорт);</w:t>
      </w:r>
    </w:p>
    <w:p w:rsidR="00F401BA" w:rsidRPr="00433167" w:rsidRDefault="00F401BA" w:rsidP="00F401B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документов, подтверждающих отношение к льготной категории (справка об инвалидности, постановление об учреждении опеки (попечительства), удостоверение многодетной матери, справка из администрации сельского поселения, справка из центра занятости населения и другое); для детей, проживающих в семьях со среднедушевым доходом, размер которого не превышает прожиточного минимума, установленного по Ростовской области, справку о том, что семья действительно является малообеспеченной, выданную отделом социальной защиты населения</w:t>
      </w:r>
    </w:p>
    <w:p w:rsidR="00CA765B" w:rsidRPr="00433167" w:rsidRDefault="00F401BA" w:rsidP="00CA765B">
      <w:pPr>
        <w:shd w:val="clear" w:color="auto" w:fill="FFFE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заключение ПМПК (для </w:t>
      </w:r>
      <w:proofErr w:type="gramStart"/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здоровья);</w:t>
      </w:r>
    </w:p>
    <w:p w:rsidR="0034014D" w:rsidRPr="00433167" w:rsidRDefault="0034014D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014D" w:rsidRPr="00433167" w:rsidRDefault="0034014D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765B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ВОПРОС.</w:t>
      </w:r>
      <w:r w:rsid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CA765B" w:rsidRPr="004331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Каковы основания для прекращения льготного питания?</w:t>
        </w:r>
      </w:hyperlink>
    </w:p>
    <w:p w:rsidR="00DB661A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765B" w:rsidRPr="00433167" w:rsidRDefault="00DB661A" w:rsidP="00CA765B">
      <w:pPr>
        <w:shd w:val="clear" w:color="auto" w:fill="FFFE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ОТВЕТ.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прекращения предоставления льготного питания может послужить:</w:t>
      </w:r>
    </w:p>
    <w:p w:rsidR="00CA765B" w:rsidRPr="00433167" w:rsidRDefault="00CA765B" w:rsidP="00CA765B">
      <w:pPr>
        <w:numPr>
          <w:ilvl w:val="0"/>
          <w:numId w:val="4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выбытие обучающегося из образовательного учреждения;</w:t>
      </w:r>
      <w:proofErr w:type="gramEnd"/>
    </w:p>
    <w:p w:rsidR="00CA765B" w:rsidRPr="00433167" w:rsidRDefault="00CA765B" w:rsidP="00CA765B">
      <w:pPr>
        <w:numPr>
          <w:ilvl w:val="0"/>
          <w:numId w:val="4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истечение срока действия предоставленн</w:t>
      </w:r>
      <w:r w:rsidR="00F401BA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01BA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765B" w:rsidRPr="00433167" w:rsidRDefault="00CA765B" w:rsidP="00CA765B">
      <w:pPr>
        <w:numPr>
          <w:ilvl w:val="0"/>
          <w:numId w:val="4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актуального на новый учебный год заявления на предоставление льготного питания.</w:t>
      </w:r>
    </w:p>
    <w:p w:rsidR="00DB661A" w:rsidRPr="00433167" w:rsidRDefault="00DB661A" w:rsidP="00F401BA">
      <w:p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65B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  <w:r w:rsid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CA765B" w:rsidRPr="004331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Что делать, если у ребенка есть медицинские показания для диетического питания?</w:t>
        </w:r>
      </w:hyperlink>
    </w:p>
    <w:p w:rsidR="00DB661A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A765B" w:rsidRPr="00433167" w:rsidRDefault="00DB661A" w:rsidP="00CA765B">
      <w:pPr>
        <w:shd w:val="clear" w:color="auto" w:fill="FFFE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ОТВЕТ.</w:t>
      </w: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765B"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CA765B" w:rsidRPr="00433167" w:rsidRDefault="00CA765B" w:rsidP="00CA765B">
      <w:pPr>
        <w:numPr>
          <w:ilvl w:val="0"/>
          <w:numId w:val="5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связаться с </w:t>
      </w:r>
      <w:proofErr w:type="gramStart"/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</w:t>
      </w:r>
      <w:proofErr w:type="gramEnd"/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питания в школе;</w:t>
      </w:r>
    </w:p>
    <w:p w:rsidR="00CA765B" w:rsidRPr="00433167" w:rsidRDefault="00CA765B" w:rsidP="00CA765B">
      <w:pPr>
        <w:numPr>
          <w:ilvl w:val="0"/>
          <w:numId w:val="5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 школу справку, подтверждающую и описывающую диету;</w:t>
      </w:r>
    </w:p>
    <w:p w:rsidR="00CA765B" w:rsidRPr="00433167" w:rsidRDefault="00CA765B" w:rsidP="00CA765B">
      <w:pPr>
        <w:numPr>
          <w:ilvl w:val="0"/>
          <w:numId w:val="5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заявление о предоставлении диетического питания;</w:t>
      </w:r>
    </w:p>
    <w:p w:rsidR="00CA765B" w:rsidRPr="00433167" w:rsidRDefault="00CA765B" w:rsidP="00CA765B">
      <w:pPr>
        <w:numPr>
          <w:ilvl w:val="0"/>
          <w:numId w:val="5"/>
        </w:numPr>
        <w:shd w:val="clear" w:color="auto" w:fill="FFFEFA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обсудить меню для вашего ребенка.</w:t>
      </w:r>
    </w:p>
    <w:p w:rsidR="00DB661A" w:rsidRPr="00433167" w:rsidRDefault="00DB661A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661A" w:rsidRDefault="00DB661A" w:rsidP="00CA765B">
      <w:pPr>
        <w:shd w:val="clear" w:color="auto" w:fill="FFFEFA"/>
        <w:spacing w:after="0" w:line="240" w:lineRule="auto"/>
        <w:textAlignment w:val="baseline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4331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  <w:r w:rsidR="001E60A8" w:rsidRPr="0043316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0A8" w:rsidRPr="00A26E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Можно ли узнать перечень запрещенных продуктов и блюд для питания в школьных столовых?</w:t>
      </w:r>
    </w:p>
    <w:p w:rsidR="00331CCB" w:rsidRPr="00433167" w:rsidRDefault="00331CCB" w:rsidP="00CA765B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B661A" w:rsidRPr="00433167" w:rsidRDefault="00DB661A" w:rsidP="00DB661A">
      <w:pPr>
        <w:shd w:val="clear" w:color="auto" w:fill="FFFE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31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ОТВЕТ.</w:t>
      </w:r>
    </w:p>
    <w:p w:rsidR="00433167" w:rsidRPr="00433167" w:rsidRDefault="00433167" w:rsidP="00433167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31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пищевой продукции, которая не допускается при организации питания детей </w:t>
      </w:r>
      <w:r w:rsidRPr="0043316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bdr w:val="none" w:sz="0" w:space="0" w:color="auto" w:frame="1"/>
        </w:rPr>
        <w:t>(</w:t>
      </w:r>
      <w:r w:rsidRPr="0043316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Приложение 6  </w:t>
      </w:r>
      <w:proofErr w:type="spellStart"/>
      <w:r w:rsidR="00732AAC">
        <w:fldChar w:fldCharType="begin"/>
      </w:r>
      <w:r w:rsidR="006B701A">
        <w:instrText>HYPERLINK "https://vip.1obraz.ru/" \l "/document/99/566276706/"</w:instrText>
      </w:r>
      <w:r w:rsidR="00732AAC">
        <w:fldChar w:fldCharType="separate"/>
      </w:r>
      <w:r w:rsidRPr="0043316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СанПиН</w:t>
      </w:r>
      <w:proofErr w:type="spellEnd"/>
      <w:r w:rsidRPr="0043316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2.3/2.4.3590-20</w:t>
      </w:r>
      <w:r w:rsidR="00732AAC">
        <w:fldChar w:fldCharType="end"/>
      </w:r>
      <w:r w:rsidRPr="00433167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6001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6002"/>
      <w:bookmarkEnd w:id="0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2. Пищевая продукция, не соответствующая требованиям технических регламентов Таможенного союза.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6003"/>
      <w:bookmarkEnd w:id="1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3. Мясо сельскохозяйственных животных и птицы, рыба, не прошедшие ветеринарно-санитарную экспертизу.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6004"/>
      <w:bookmarkEnd w:id="2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Субпродукты, кроме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говяжьих</w:t>
      </w:r>
      <w:proofErr w:type="gram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печени, языка, сердца.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6005"/>
      <w:bookmarkEnd w:id="3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5. Непотрошеная птица.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6006"/>
      <w:bookmarkEnd w:id="4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6. Мясо диких животных.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6007"/>
      <w:bookmarkEnd w:id="5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7. Яйца и мясо водоплавающих птиц.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6008"/>
      <w:bookmarkEnd w:id="6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6009"/>
      <w:bookmarkEnd w:id="7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Консервы с нарушением герметичности банок, </w:t>
      </w:r>
      <w:proofErr w:type="spell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бомбажные</w:t>
      </w:r>
      <w:proofErr w:type="spell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proofErr w:type="spell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хлопуши</w:t>
      </w:r>
      <w:proofErr w:type="spell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", банки с ржавчиной, деформированные.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6010"/>
      <w:bookmarkEnd w:id="8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10. Крупа, мука, сухофрукты, загрязненные различными примесями или зараженные амбарными вредителями.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6011"/>
      <w:bookmarkEnd w:id="9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11. Пищевая продукция домашнего (не промышленного) изготовления.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6012"/>
      <w:bookmarkEnd w:id="10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12. Кремовые кондитерские изделия (пирожные и торты).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6013"/>
      <w:bookmarkEnd w:id="11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Зельцы, изделия из мясной </w:t>
      </w:r>
      <w:proofErr w:type="spell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обрези</w:t>
      </w:r>
      <w:proofErr w:type="spell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6014"/>
      <w:bookmarkEnd w:id="12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14. Макароны по-флотски (с фаршем), макароны с рубленым яйцом.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6015"/>
      <w:bookmarkEnd w:id="13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Творог из </w:t>
      </w:r>
      <w:proofErr w:type="spell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непастеризованного</w:t>
      </w:r>
      <w:proofErr w:type="spell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молока, фляжный творог, фляжную сметану без термической обработки.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6016"/>
      <w:bookmarkEnd w:id="14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16. Простокваша - "</w:t>
      </w:r>
      <w:proofErr w:type="spell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самоквас</w:t>
      </w:r>
      <w:proofErr w:type="spell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6017"/>
      <w:bookmarkEnd w:id="15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17. Грибы и продукты (кулинарные изделия), из них приготовленные.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6018"/>
      <w:bookmarkEnd w:id="16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18. Квас.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6019"/>
      <w:bookmarkEnd w:id="17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19. Соки концентрированные диффузионные.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6020"/>
      <w:bookmarkEnd w:id="18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6021"/>
      <w:bookmarkEnd w:id="19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21. Сырокопченые мясные гастрономические изделия и колбасы.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6022"/>
      <w:bookmarkEnd w:id="20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Блюда, изготовленные из мяса, птицы, рыбы (кроме соленой), не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прошедших</w:t>
      </w:r>
      <w:proofErr w:type="gram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тепловую обработку.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6023"/>
      <w:bookmarkEnd w:id="21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23. Масло растительное пальмовое, рапсовое, кокосовое, хлопковое.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6024"/>
      <w:bookmarkEnd w:id="22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Жареные во фритюре пищевая продукция и продукция общественного питания.</w:t>
      </w:r>
      <w:proofErr w:type="gramEnd"/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6025"/>
      <w:bookmarkEnd w:id="23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25. Уксус, горчица, хрен, перец острый (красный, черный).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6026"/>
      <w:bookmarkEnd w:id="24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26. Острые соусы, кетчупы, майонез.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6027"/>
      <w:bookmarkEnd w:id="25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27. Овощи и фрукты консервированные, содержащие уксус.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6028"/>
      <w:bookmarkEnd w:id="26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28. Кофе натуральный; тонизирующие напитки (в том числе энергетические).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6029"/>
      <w:bookmarkEnd w:id="27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Кулинарные, </w:t>
      </w:r>
      <w:proofErr w:type="spell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гидрогенизированные</w:t>
      </w:r>
      <w:proofErr w:type="spell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масла и жиры, маргарин (кроме выпечки).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6030"/>
      <w:bookmarkEnd w:id="28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30. Ядро абрикосовой косточки, арахис.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6031"/>
      <w:bookmarkEnd w:id="29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31. Газированные напитки; газированная вода питьевая.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6032"/>
      <w:bookmarkEnd w:id="30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32. Молочная продукция и мороженое на основе растительных жиров.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6033"/>
      <w:bookmarkEnd w:id="31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33. Жевательная резинка.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6034"/>
      <w:bookmarkEnd w:id="32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34. Кумыс, кисломолочная продукция с содержанием этанола (более 0,5%).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6035"/>
      <w:bookmarkEnd w:id="33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35. Карамель, в том числе леденцовая.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6036"/>
      <w:bookmarkEnd w:id="34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36. Холодные напитки и морсы (без термической обработки) из плодово-ягодного сырья.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6037"/>
      <w:bookmarkEnd w:id="35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37. Окрошки и холодные супы.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6038"/>
      <w:bookmarkEnd w:id="36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38. Яичница-глазунья.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6039"/>
      <w:bookmarkEnd w:id="37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39. Паштеты, блинчики с мясом и с творогом.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6040"/>
      <w:bookmarkEnd w:id="38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Блюда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основе) сухих пищевых концентратов, в том числе быстрого приготовления.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6041"/>
      <w:bookmarkEnd w:id="39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41. Картофельные и кукурузные чипсы, снеки.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6042"/>
      <w:bookmarkEnd w:id="40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Изделия из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рубленного</w:t>
      </w:r>
      <w:proofErr w:type="gram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мяса и рыбы, салаты, блины и оладьи, приготовленные в условиях палаточного лагеря.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6043"/>
      <w:bookmarkEnd w:id="41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43. Сырки творожные; изделия творожные более 9% жирности.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6044"/>
      <w:bookmarkEnd w:id="42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Молоко и молочные </w:t>
      </w:r>
      <w:proofErr w:type="gramStart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напитки</w:t>
      </w:r>
      <w:proofErr w:type="gramEnd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433167" w:rsidRPr="00433167" w:rsidRDefault="00433167" w:rsidP="004331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6045"/>
      <w:bookmarkEnd w:id="43"/>
      <w:r w:rsidRPr="00433167">
        <w:rPr>
          <w:rFonts w:ascii="Times New Roman" w:hAnsi="Times New Roman" w:cs="Times New Roman"/>
          <w:color w:val="000000" w:themeColor="text1"/>
          <w:sz w:val="28"/>
          <w:szCs w:val="28"/>
        </w:rPr>
        <w:t>45. Готовые кулинарные блюда, не входящие в меню текущего дня, реализуемые через буфеты.</w:t>
      </w:r>
    </w:p>
    <w:bookmarkEnd w:id="44"/>
    <w:p w:rsidR="00CA765B" w:rsidRPr="00433167" w:rsidRDefault="00CA765B" w:rsidP="00B93BA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</w:p>
    <w:p w:rsidR="00B93BA6" w:rsidRDefault="00433167" w:rsidP="00B93BA6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ВОПРОС.</w:t>
      </w:r>
      <w:r w:rsidR="00B93BA6" w:rsidRPr="0043316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B93BA6" w:rsidRPr="00433167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Допускается ли осуществлять замены продуктов и блюд в меню?</w:t>
      </w:r>
      <w:r w:rsidR="00B93BA6" w:rsidRPr="00433167">
        <w:rPr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13" w:rsidRPr="00433167" w:rsidRDefault="00F33E13" w:rsidP="00B93BA6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000000" w:themeColor="text1"/>
          <w:sz w:val="28"/>
          <w:szCs w:val="28"/>
          <w:u w:val="single"/>
        </w:rPr>
      </w:pPr>
    </w:p>
    <w:p w:rsidR="00B93BA6" w:rsidRPr="00433167" w:rsidRDefault="00433167" w:rsidP="00B93BA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8"/>
          <w:szCs w:val="28"/>
        </w:rPr>
      </w:pPr>
      <w:r>
        <w:rPr>
          <w:rStyle w:val="a5"/>
          <w:b/>
          <w:bCs/>
          <w:i w:val="0"/>
          <w:color w:val="000000" w:themeColor="text1"/>
          <w:sz w:val="28"/>
          <w:szCs w:val="28"/>
          <w:bdr w:val="none" w:sz="0" w:space="0" w:color="auto" w:frame="1"/>
        </w:rPr>
        <w:t>ОТВЕТ.</w:t>
      </w:r>
      <w:r w:rsidR="00B93BA6" w:rsidRPr="00433167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 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</w:t>
      </w:r>
      <w:r w:rsidR="00B93BA6" w:rsidRPr="00433167">
        <w:rPr>
          <w:rStyle w:val="a5"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Приложение 1</w:t>
      </w:r>
      <w:r w:rsidR="0034014D" w:rsidRPr="00433167">
        <w:rPr>
          <w:rStyle w:val="a5"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="00B93BA6" w:rsidRPr="00433167">
        <w:rPr>
          <w:rStyle w:val="a5"/>
          <w:i w:val="0"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proofErr w:type="spellStart"/>
      <w:r w:rsidR="00732AAC" w:rsidRPr="00433167">
        <w:rPr>
          <w:color w:val="000000" w:themeColor="text1"/>
          <w:sz w:val="28"/>
          <w:szCs w:val="28"/>
        </w:rPr>
        <w:fldChar w:fldCharType="begin"/>
      </w:r>
      <w:r w:rsidR="00BF245D" w:rsidRPr="00433167">
        <w:rPr>
          <w:color w:val="000000" w:themeColor="text1"/>
          <w:sz w:val="28"/>
          <w:szCs w:val="28"/>
        </w:rPr>
        <w:instrText>HYPERLINK "https://vip.1obraz.ru/" \l "/document/99/566276706/"</w:instrText>
      </w:r>
      <w:r w:rsidR="00732AAC" w:rsidRPr="00433167">
        <w:rPr>
          <w:color w:val="000000" w:themeColor="text1"/>
          <w:sz w:val="28"/>
          <w:szCs w:val="28"/>
        </w:rPr>
        <w:fldChar w:fldCharType="separate"/>
      </w:r>
      <w:r w:rsidR="00B93BA6" w:rsidRPr="00433167">
        <w:rPr>
          <w:rStyle w:val="a6"/>
          <w:color w:val="000000" w:themeColor="text1"/>
          <w:sz w:val="28"/>
          <w:szCs w:val="28"/>
        </w:rPr>
        <w:t>СанПиН</w:t>
      </w:r>
      <w:proofErr w:type="spellEnd"/>
      <w:r w:rsidR="00B93BA6" w:rsidRPr="00433167">
        <w:rPr>
          <w:rStyle w:val="a6"/>
          <w:color w:val="000000" w:themeColor="text1"/>
          <w:sz w:val="28"/>
          <w:szCs w:val="28"/>
        </w:rPr>
        <w:t xml:space="preserve"> 2.3/2.4.3590-20</w:t>
      </w:r>
      <w:r w:rsidR="00732AAC" w:rsidRPr="00433167">
        <w:rPr>
          <w:color w:val="000000" w:themeColor="text1"/>
          <w:sz w:val="28"/>
          <w:szCs w:val="28"/>
        </w:rPr>
        <w:fldChar w:fldCharType="end"/>
      </w:r>
      <w:r w:rsidR="00B93BA6" w:rsidRPr="00433167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), что должно подтверждаться необходимыми расчетами. </w:t>
      </w:r>
    </w:p>
    <w:p w:rsidR="009322A4" w:rsidRPr="00433167" w:rsidRDefault="009322A4" w:rsidP="009322A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_GoBack"/>
      <w:bookmarkEnd w:id="45"/>
    </w:p>
    <w:sectPr w:rsidR="009322A4" w:rsidRPr="00433167" w:rsidSect="00BF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FEE"/>
    <w:multiLevelType w:val="multilevel"/>
    <w:tmpl w:val="4D64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2B01"/>
    <w:multiLevelType w:val="multilevel"/>
    <w:tmpl w:val="F95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2724"/>
    <w:multiLevelType w:val="multilevel"/>
    <w:tmpl w:val="B852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8511C"/>
    <w:multiLevelType w:val="multilevel"/>
    <w:tmpl w:val="E5F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173D5"/>
    <w:multiLevelType w:val="multilevel"/>
    <w:tmpl w:val="EA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37A80"/>
    <w:multiLevelType w:val="multilevel"/>
    <w:tmpl w:val="AAD8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1A"/>
    <w:rsid w:val="001E60A8"/>
    <w:rsid w:val="00306029"/>
    <w:rsid w:val="0032371A"/>
    <w:rsid w:val="00331CCB"/>
    <w:rsid w:val="0034014D"/>
    <w:rsid w:val="00433167"/>
    <w:rsid w:val="006B701A"/>
    <w:rsid w:val="00732AAC"/>
    <w:rsid w:val="008D22C1"/>
    <w:rsid w:val="009322A4"/>
    <w:rsid w:val="00A26EC6"/>
    <w:rsid w:val="00B93BA6"/>
    <w:rsid w:val="00BF245D"/>
    <w:rsid w:val="00C3754D"/>
    <w:rsid w:val="00CA765B"/>
    <w:rsid w:val="00DB661A"/>
    <w:rsid w:val="00EF4332"/>
    <w:rsid w:val="00F33E13"/>
    <w:rsid w:val="00F401BA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5D"/>
  </w:style>
  <w:style w:type="paragraph" w:styleId="1">
    <w:name w:val="heading 1"/>
    <w:basedOn w:val="a"/>
    <w:next w:val="a"/>
    <w:link w:val="10"/>
    <w:uiPriority w:val="99"/>
    <w:qFormat/>
    <w:rsid w:val="004331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BA6"/>
    <w:rPr>
      <w:b/>
      <w:bCs/>
    </w:rPr>
  </w:style>
  <w:style w:type="character" w:styleId="a5">
    <w:name w:val="Emphasis"/>
    <w:basedOn w:val="a0"/>
    <w:uiPriority w:val="20"/>
    <w:qFormat/>
    <w:rsid w:val="00B93BA6"/>
    <w:rPr>
      <w:i/>
      <w:iCs/>
    </w:rPr>
  </w:style>
  <w:style w:type="character" w:customStyle="1" w:styleId="link-wrapper-container">
    <w:name w:val="link-wrapper-container"/>
    <w:basedOn w:val="a0"/>
    <w:rsid w:val="00B93BA6"/>
  </w:style>
  <w:style w:type="character" w:styleId="a6">
    <w:name w:val="Hyperlink"/>
    <w:basedOn w:val="a0"/>
    <w:uiPriority w:val="99"/>
    <w:semiHidden/>
    <w:unhideWhenUsed/>
    <w:rsid w:val="00B93B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66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31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69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  <w:div w:id="266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6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  <w:div w:id="448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87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  <w:div w:id="1502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4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  <w:div w:id="1594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67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4D4D4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.com.ru/foo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hkola1.com.ru/foo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1.com.ru/food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1.com.ru/f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A584-BFAD-4092-A0DB-BE36C81E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4</cp:lastModifiedBy>
  <cp:revision>7</cp:revision>
  <cp:lastPrinted>2023-01-13T12:08:00Z</cp:lastPrinted>
  <dcterms:created xsi:type="dcterms:W3CDTF">2023-01-12T19:11:00Z</dcterms:created>
  <dcterms:modified xsi:type="dcterms:W3CDTF">2023-01-13T12:38:00Z</dcterms:modified>
</cp:coreProperties>
</file>